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8D5DE" w14:textId="418B1FE2" w:rsidR="00A22F44" w:rsidRPr="00DF0461" w:rsidRDefault="00A22F44" w:rsidP="00A22F44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 w:cs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DF0461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#12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 xml:space="preserve">    </w:t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</w:r>
      <w:r w:rsidRPr="00DF0461">
        <w:rPr>
          <w:rFonts w:ascii="Arial" w:eastAsia="MS Gothic" w:hAnsi="Arial" w:cs="Arial"/>
          <w:sz w:val="24"/>
          <w:szCs w:val="24"/>
          <w:lang w:eastAsia="ja-JP"/>
        </w:rPr>
        <w:tab/>
        <w:t xml:space="preserve">                           </w:t>
      </w:r>
      <w:r w:rsidRPr="00DF0461">
        <w:rPr>
          <w:rFonts w:ascii="Arial" w:eastAsia="MS Gothic" w:hAnsi="Arial" w:cs="Arial"/>
          <w:b/>
          <w:sz w:val="24"/>
          <w:szCs w:val="24"/>
          <w:lang w:eastAsia="ja-JP"/>
        </w:rPr>
        <w:t>R1-250</w:t>
      </w:r>
      <w:r w:rsidR="00E37AEE">
        <w:rPr>
          <w:rFonts w:ascii="Arial" w:eastAsia="MS Gothic" w:hAnsi="Arial" w:cs="Arial"/>
          <w:b/>
          <w:sz w:val="24"/>
          <w:szCs w:val="24"/>
          <w:lang w:eastAsia="ja-JP"/>
        </w:rPr>
        <w:t>5528</w:t>
      </w:r>
    </w:p>
    <w:bookmarkEnd w:id="0"/>
    <w:p w14:paraId="5F91A420" w14:textId="77777777" w:rsidR="00A22F44" w:rsidRPr="00485AB0" w:rsidRDefault="00A22F44" w:rsidP="00A22F44">
      <w:pPr>
        <w:widowControl w:val="0"/>
        <w:spacing w:after="240" w:line="240" w:lineRule="auto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6297322" w14:textId="31CCAEB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41041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5EED1C33" w:rsidR="00F44C59" w:rsidRPr="00F44C59" w:rsidRDefault="00F44C59" w:rsidP="00C03C1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1988" w:hanging="1988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C03C19" w:rsidRPr="00C03C19">
        <w:rPr>
          <w:rFonts w:ascii="Arial" w:eastAsia="맑은 고딕" w:hAnsi="Arial" w:cs="Arial"/>
          <w:sz w:val="24"/>
          <w:lang w:eastAsia="ko-KR"/>
        </w:rPr>
        <w:t xml:space="preserve">Discussion on </w:t>
      </w:r>
      <w:r w:rsidR="00EA5C6E">
        <w:rPr>
          <w:rFonts w:ascii="Arial" w:eastAsia="맑은 고딕" w:hAnsi="Arial" w:cs="Arial"/>
          <w:sz w:val="24"/>
          <w:lang w:eastAsia="ko-KR"/>
        </w:rPr>
        <w:t xml:space="preserve">RAN2 </w:t>
      </w:r>
      <w:r w:rsidR="00EA5C6E" w:rsidRPr="00EA5C6E">
        <w:rPr>
          <w:rFonts w:ascii="Arial" w:eastAsia="맑은 고딕" w:hAnsi="Arial" w:cs="Arial"/>
          <w:sz w:val="24"/>
          <w:lang w:eastAsia="ko-KR"/>
        </w:rPr>
        <w:t>LS on CB-msg3-EDT</w:t>
      </w:r>
      <w:r w:rsidR="00987D03" w:rsidRPr="00987D03">
        <w:rPr>
          <w:rFonts w:ascii="Arial" w:eastAsia="맑은 고딕" w:hAnsi="Arial" w:cs="Arial"/>
          <w:sz w:val="24"/>
          <w:lang w:eastAsia="ko-KR"/>
        </w:rPr>
        <w:t xml:space="preserve"> 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4109E749" w14:textId="5E96FEE9" w:rsidR="0034774A" w:rsidRPr="0034774A" w:rsidRDefault="0019736A" w:rsidP="00042AD1">
      <w:pPr>
        <w:spacing w:after="0"/>
        <w:jc w:val="both"/>
        <w:rPr>
          <w:rFonts w:eastAsiaTheme="minorEastAsia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>In [1], RAN</w:t>
      </w:r>
      <w:r w:rsidR="00D35022">
        <w:rPr>
          <w:rFonts w:eastAsia="MS Gothic"/>
          <w:szCs w:val="16"/>
          <w:lang w:eastAsia="ko-KR"/>
        </w:rPr>
        <w:t>2</w:t>
      </w:r>
      <w:r w:rsidR="000C7020">
        <w:rPr>
          <w:rFonts w:eastAsia="MS Gothic"/>
          <w:szCs w:val="16"/>
          <w:lang w:eastAsia="ko-KR"/>
        </w:rPr>
        <w:t xml:space="preserve"> has sent LS </w:t>
      </w:r>
      <w:r w:rsidR="00F14D35">
        <w:rPr>
          <w:rFonts w:eastAsia="MS Gothic"/>
          <w:szCs w:val="16"/>
          <w:lang w:eastAsia="ko-KR"/>
        </w:rPr>
        <w:t>on CB-msg3-EDT</w:t>
      </w:r>
      <w:r w:rsidR="000C7E8B">
        <w:rPr>
          <w:rFonts w:eastAsia="MS Gothic"/>
          <w:szCs w:val="16"/>
          <w:lang w:eastAsia="ko-KR"/>
        </w:rPr>
        <w:t xml:space="preserve">. </w:t>
      </w:r>
      <w:r w:rsidR="0034774A">
        <w:rPr>
          <w:rFonts w:eastAsia="MS Gothic"/>
          <w:szCs w:val="16"/>
          <w:lang w:eastAsia="ko-KR"/>
        </w:rPr>
        <w:t xml:space="preserve">This contribution discusses </w:t>
      </w:r>
      <w:r w:rsidR="00E25B3A">
        <w:rPr>
          <w:rFonts w:eastAsia="MS Gothic"/>
          <w:szCs w:val="16"/>
          <w:lang w:eastAsia="ko-KR"/>
        </w:rPr>
        <w:t>on</w:t>
      </w:r>
      <w:r w:rsidR="0034774A">
        <w:rPr>
          <w:rFonts w:eastAsia="MS Gothic"/>
          <w:szCs w:val="16"/>
          <w:lang w:eastAsia="ko-KR"/>
        </w:rPr>
        <w:t xml:space="preserve"> RAN2’</w:t>
      </w:r>
      <w:r w:rsidR="0034774A">
        <w:rPr>
          <w:rFonts w:eastAsiaTheme="minorEastAsia" w:hint="eastAsia"/>
          <w:szCs w:val="16"/>
          <w:lang w:eastAsia="ko-KR"/>
        </w:rPr>
        <w:t>s</w:t>
      </w:r>
      <w:r w:rsidR="0034774A">
        <w:rPr>
          <w:rFonts w:eastAsiaTheme="minorEastAsia"/>
          <w:szCs w:val="16"/>
          <w:lang w:eastAsia="ko-KR"/>
        </w:rPr>
        <w:t xml:space="preserve"> question</w:t>
      </w:r>
      <w:r w:rsidR="000A081C">
        <w:rPr>
          <w:rFonts w:eastAsiaTheme="minorEastAsia"/>
          <w:szCs w:val="16"/>
          <w:lang w:eastAsia="ko-KR"/>
        </w:rPr>
        <w:t xml:space="preserve">s. </w:t>
      </w:r>
    </w:p>
    <w:p w14:paraId="54D7D98B" w14:textId="77777777" w:rsidR="00524601" w:rsidRPr="00524601" w:rsidRDefault="00524601" w:rsidP="00524601">
      <w:pPr>
        <w:spacing w:after="0"/>
        <w:jc w:val="both"/>
        <w:rPr>
          <w:rFonts w:eastAsiaTheme="minorEastAsia"/>
          <w:szCs w:val="16"/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177C8" w14:paraId="68B4422A" w14:textId="77777777" w:rsidTr="004177C8">
        <w:tc>
          <w:tcPr>
            <w:tcW w:w="9737" w:type="dxa"/>
          </w:tcPr>
          <w:p w14:paraId="41C157DC" w14:textId="77777777" w:rsidR="0095271A" w:rsidRPr="00F7026E" w:rsidRDefault="0095271A" w:rsidP="0095271A">
            <w:pPr>
              <w:spacing w:before="40" w:after="4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During RAN2#130 meeting, RAN2 discussed CB-msg3-EDT and achieved the following agreements regarding HARQ feedback for MSG4: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47"/>
            </w:tblGrid>
            <w:tr w:rsidR="0095271A" w14:paraId="4F55F8CE" w14:textId="77777777" w:rsidTr="00A04768">
              <w:tc>
                <w:tcPr>
                  <w:tcW w:w="8647" w:type="dxa"/>
                  <w:shd w:val="clear" w:color="auto" w:fill="auto"/>
                </w:tcPr>
                <w:p w14:paraId="31547D06" w14:textId="77777777" w:rsidR="0095271A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0"/>
                    </w:numPr>
                    <w:spacing w:before="40" w:after="40"/>
                  </w:pPr>
                  <w:r>
                    <w:t>Agreements regarding HARQ feedback for MSG4 (i.e., CB-msg3 response)</w:t>
                  </w:r>
                  <w:r w:rsidRPr="00F7026E">
                    <w:t>:</w:t>
                  </w:r>
                </w:p>
                <w:p w14:paraId="114D0A73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The HARQ feedback resource information can be included in the CB-Msg4 together with contention resolution ID which identity the specific UE. RAN2 could revisit this proposal if RAN1 has some concern.</w:t>
                  </w:r>
                </w:p>
                <w:p w14:paraId="5396AB41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Whether to send the HARQ feedback for CB-Msg4 can be controlled by NW. UE does not send HARQ NACK.</w:t>
                  </w:r>
                </w:p>
                <w:p w14:paraId="5634AF68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For NB-IoT, the SubCarrierSpacing of the HARQ feedback for CB-Msg4 is same as the CB-Msg3.</w:t>
                  </w:r>
                </w:p>
                <w:p w14:paraId="3E3A1DF8" w14:textId="77777777" w:rsidR="0095271A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Reuse the existing format of HARQ ACK allocation signalling in the DCI. There is 2-bit HARQ ACK resource for eMTC and 4-bit HARQ ACK resource for NB-IoT. Reuse the meaning of DCI field in R1 SPEC. </w:t>
                  </w:r>
                </w:p>
                <w:p w14:paraId="569C903B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</w:pPr>
                  <w:r w:rsidRPr="00295DAF">
                    <w:rPr>
                      <w:b w:val="0"/>
                      <w:bCs/>
                    </w:rPr>
                    <w:t>Introduce a new CB-Msg3 Response (CBR) MAC sub-header in CB-Msg4. It has 1bit E for sub-header/payload indication, 2 bits T for sub-header type, 1bit T2 for HARQ ACK resource present, 1 bit T3 for TAC present, 1 bit T4 for C-RNTI present and 2bit R for reservation</w:t>
                  </w:r>
                </w:p>
              </w:tc>
            </w:tr>
          </w:tbl>
          <w:p w14:paraId="3036DAB7" w14:textId="77777777" w:rsidR="0095271A" w:rsidRDefault="0095271A" w:rsidP="0095271A">
            <w:pPr>
              <w:spacing w:before="40" w:after="4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Besides, RAN2 also made the following agreements regarding TAC in MSG4: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47"/>
            </w:tblGrid>
            <w:tr w:rsidR="0095271A" w14:paraId="697CF671" w14:textId="77777777" w:rsidTr="00A04768">
              <w:tc>
                <w:tcPr>
                  <w:tcW w:w="8647" w:type="dxa"/>
                  <w:shd w:val="clear" w:color="auto" w:fill="auto"/>
                </w:tcPr>
                <w:p w14:paraId="43717D31" w14:textId="77777777" w:rsidR="0095271A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0"/>
                    </w:numPr>
                    <w:spacing w:before="40" w:after="40"/>
                  </w:pPr>
                  <w:r>
                    <w:t>Agreements regarding TAC in MSG4 (i.e., CB-msg3 response)</w:t>
                  </w:r>
                  <w:r w:rsidRPr="00F7026E">
                    <w:t>:</w:t>
                  </w:r>
                </w:p>
                <w:p w14:paraId="73DC8B0D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The TAC is optionally used in the CB-Msg3 response. </w:t>
                  </w:r>
                </w:p>
                <w:p w14:paraId="6ECF7226" w14:textId="77777777" w:rsidR="0095271A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RAN2 assumes that NTA=0 for initial CB-msg3 transmission. </w:t>
                  </w:r>
                </w:p>
                <w:p w14:paraId="275B0289" w14:textId="77777777" w:rsidR="0095271A" w:rsidRPr="00295DAF" w:rsidRDefault="0095271A" w:rsidP="0095271A">
                  <w:pPr>
                    <w:pStyle w:val="Agreement"/>
                    <w:widowControl w:val="0"/>
                    <w:numPr>
                      <w:ilvl w:val="0"/>
                      <w:numId w:val="38"/>
                    </w:numPr>
                    <w:spacing w:before="40" w:after="40"/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RAN2 assumes the length of the TAC field is 6 bits (we can revisit this if there is major R1 impact on TA calculation)</w:t>
                  </w:r>
                </w:p>
              </w:tc>
            </w:tr>
          </w:tbl>
          <w:p w14:paraId="7A07417C" w14:textId="77777777" w:rsidR="0095271A" w:rsidRDefault="0095271A" w:rsidP="0095271A">
            <w:pPr>
              <w:spacing w:before="40" w:after="4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</w:t>
            </w:r>
            <w:r>
              <w:rPr>
                <w:rFonts w:ascii="Arial" w:eastAsia="DengXian" w:hAnsi="Arial" w:cs="Arial"/>
                <w:lang w:eastAsia="zh-CN"/>
              </w:rPr>
              <w:t xml:space="preserve">AN2 would like to check following: </w:t>
            </w:r>
          </w:p>
          <w:p w14:paraId="03683C98" w14:textId="77777777" w:rsidR="0095271A" w:rsidRDefault="0095271A" w:rsidP="0095271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both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whether there is any concern from RAN1 on the agreements regarding HARQ feedback for MSG4</w:t>
            </w:r>
          </w:p>
          <w:p w14:paraId="4432B771" w14:textId="05C7C753" w:rsidR="00531D96" w:rsidRPr="0095271A" w:rsidRDefault="0095271A" w:rsidP="0095271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both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whether there is any concern from RAN1 and RAN4 on the agreements regarding TAC in MSG4</w:t>
            </w:r>
          </w:p>
        </w:tc>
      </w:tr>
    </w:tbl>
    <w:p w14:paraId="19A9A2BA" w14:textId="77777777" w:rsidR="00C40980" w:rsidRPr="0051692E" w:rsidRDefault="00C40980" w:rsidP="00287E7C">
      <w:pPr>
        <w:spacing w:before="180"/>
        <w:jc w:val="both"/>
        <w:rPr>
          <w:rFonts w:eastAsiaTheme="minorEastAsia"/>
          <w:sz w:val="24"/>
          <w:lang w:eastAsia="ko-KR"/>
        </w:rPr>
      </w:pPr>
    </w:p>
    <w:bookmarkEnd w:id="1"/>
    <w:p w14:paraId="0754AE02" w14:textId="4E4A8C60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2D241A64" w14:textId="230C89A2" w:rsidR="00035C0E" w:rsidRDefault="00035C0E" w:rsidP="00035C0E">
      <w:pPr>
        <w:spacing w:before="60" w:after="60"/>
        <w:jc w:val="both"/>
        <w:rPr>
          <w:lang w:eastAsia="ko-KR"/>
        </w:rPr>
      </w:pPr>
    </w:p>
    <w:bookmarkEnd w:id="2"/>
    <w:bookmarkEnd w:id="4"/>
    <w:p w14:paraId="13618F5E" w14:textId="13E45D08" w:rsidR="00035C0E" w:rsidRDefault="0059115C" w:rsidP="00035C0E">
      <w:pPr>
        <w:spacing w:before="60" w:after="60"/>
        <w:jc w:val="both"/>
        <w:rPr>
          <w:lang w:eastAsia="ko-KR"/>
        </w:rPr>
      </w:pPr>
      <w:r>
        <w:rPr>
          <w:lang w:eastAsia="ko-KR"/>
        </w:rPr>
        <w:t>Regarding HARQ feedback for Msg3, Section 16.4.2 (UE procedure for ACK/NACK reporting) begins with, “</w:t>
      </w:r>
      <w:r w:rsidRPr="001A7C01">
        <w:t xml:space="preserve">The UE shall upon detection of a NPDSCH transmission ending in NB-IoT subframe </w:t>
      </w:r>
      <w:r w:rsidRPr="001A7C01">
        <w:rPr>
          <w:i/>
        </w:rPr>
        <w:t>n</w:t>
      </w:r>
      <w:r w:rsidRPr="001A7C01">
        <w:t xml:space="preserve"> intended for the UE and for which an ACK/NACK shall be provided</w:t>
      </w:r>
      <w:r>
        <w:t xml:space="preserve"> …</w:t>
      </w:r>
      <w:r>
        <w:rPr>
          <w:lang w:eastAsia="ko-KR"/>
        </w:rPr>
        <w:t>”</w:t>
      </w:r>
      <w:r w:rsidR="00577543">
        <w:rPr>
          <w:lang w:eastAsia="ko-KR"/>
        </w:rPr>
        <w:t xml:space="preserve"> in [2]. </w:t>
      </w:r>
      <w:r>
        <w:rPr>
          <w:lang w:eastAsia="ko-KR"/>
        </w:rPr>
        <w:t xml:space="preserve">Consequently, no further updates to RAN1 specifications are necessary, as Msg4 constitutes an NPDCH transmission. </w:t>
      </w:r>
      <w:r w:rsidR="007F4387">
        <w:rPr>
          <w:lang w:eastAsia="ko-KR"/>
        </w:rPr>
        <w:t xml:space="preserve">As HARQ-ACK resource information for Msg4 PDSCH will be specified in the MAC layer, it is not explicitly visible in the RAN1 specification. </w:t>
      </w:r>
      <w:r>
        <w:rPr>
          <w:lang w:eastAsia="ko-KR"/>
        </w:rPr>
        <w:t xml:space="preserve">Regarding TAC, if Msg4, which contains the TAC, is considered a form of Timing Advance Command (TAC), it is believed that sufficient support can be achieved without necessitating </w:t>
      </w:r>
      <w:r>
        <w:rPr>
          <w:lang w:eastAsia="ko-KR"/>
        </w:rPr>
        <w:lastRenderedPageBreak/>
        <w:t>RAN1 specification updates, based on the currently established provisions.</w:t>
      </w:r>
      <w:r w:rsidR="002F0C16">
        <w:rPr>
          <w:lang w:eastAsia="ko-KR"/>
        </w:rPr>
        <w:t xml:space="preserve"> With this understanding, the following observation is made.</w:t>
      </w:r>
    </w:p>
    <w:p w14:paraId="1643A387" w14:textId="00AA77E4" w:rsidR="002F0C16" w:rsidRDefault="002F0C16" w:rsidP="00035C0E">
      <w:pPr>
        <w:spacing w:before="60" w:after="60"/>
        <w:jc w:val="both"/>
        <w:rPr>
          <w:lang w:eastAsia="ko-KR"/>
        </w:rPr>
      </w:pPr>
    </w:p>
    <w:p w14:paraId="26C625BE" w14:textId="62C38EBD" w:rsidR="002F0C16" w:rsidRPr="002F0C16" w:rsidRDefault="002F0C16" w:rsidP="00035C0E">
      <w:pPr>
        <w:spacing w:before="60" w:after="60"/>
        <w:jc w:val="both"/>
        <w:rPr>
          <w:i/>
          <w:iCs/>
          <w:lang w:eastAsia="ko-KR"/>
        </w:rPr>
      </w:pPr>
      <w:r w:rsidRPr="002F0C16">
        <w:rPr>
          <w:i/>
          <w:iCs/>
          <w:lang w:eastAsia="ko-KR"/>
        </w:rPr>
        <w:t>Observation: RAN1 does not require any potential RAN1 specification updates according to</w:t>
      </w:r>
      <w:r>
        <w:rPr>
          <w:i/>
          <w:iCs/>
          <w:lang w:eastAsia="ko-KR"/>
        </w:rPr>
        <w:t xml:space="preserve"> the</w:t>
      </w:r>
      <w:r w:rsidRPr="002F0C16">
        <w:rPr>
          <w:i/>
          <w:iCs/>
          <w:lang w:eastAsia="ko-KR"/>
        </w:rPr>
        <w:t xml:space="preserve"> above RAN2 agreements.</w:t>
      </w:r>
    </w:p>
    <w:p w14:paraId="27784585" w14:textId="77777777" w:rsidR="00035C0E" w:rsidRDefault="00035C0E" w:rsidP="001E755C">
      <w:pPr>
        <w:spacing w:before="18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71D41DFB" w14:textId="1E20E4BD" w:rsidR="00EE6B3E" w:rsidRDefault="00EE6B3E" w:rsidP="00814CA7">
      <w:pPr>
        <w:rPr>
          <w:rFonts w:eastAsiaTheme="minorEastAsia"/>
          <w:noProof/>
          <w:lang w:val="en-GB" w:eastAsia="ko-KR"/>
        </w:rPr>
      </w:pPr>
      <w:r>
        <w:rPr>
          <w:rFonts w:eastAsiaTheme="minorEastAsia" w:hint="eastAsia"/>
          <w:noProof/>
          <w:lang w:val="en-GB" w:eastAsia="ko-KR"/>
        </w:rPr>
        <w:t>[</w:t>
      </w:r>
      <w:r w:rsidR="00DF29B6">
        <w:rPr>
          <w:rFonts w:eastAsiaTheme="minorEastAsia"/>
          <w:noProof/>
          <w:lang w:val="en-GB" w:eastAsia="ko-KR"/>
        </w:rPr>
        <w:t>1</w:t>
      </w:r>
      <w:r>
        <w:rPr>
          <w:rFonts w:eastAsiaTheme="minorEastAsia"/>
          <w:noProof/>
          <w:lang w:val="en-GB" w:eastAsia="ko-KR"/>
        </w:rPr>
        <w:t xml:space="preserve">] </w:t>
      </w:r>
      <w:r w:rsidR="00AB4509">
        <w:rPr>
          <w:rFonts w:eastAsiaTheme="minorEastAsia"/>
          <w:noProof/>
          <w:lang w:val="en-GB" w:eastAsia="ko-KR"/>
        </w:rPr>
        <w:t>R1-2</w:t>
      </w:r>
      <w:r w:rsidR="00DF29B6">
        <w:rPr>
          <w:rFonts w:eastAsiaTheme="minorEastAsia"/>
          <w:noProof/>
          <w:lang w:val="en-GB" w:eastAsia="ko-KR"/>
        </w:rPr>
        <w:t>50</w:t>
      </w:r>
      <w:r w:rsidR="002D4792">
        <w:rPr>
          <w:rFonts w:eastAsiaTheme="minorEastAsia"/>
          <w:noProof/>
          <w:lang w:val="en-GB" w:eastAsia="ko-KR"/>
        </w:rPr>
        <w:t>5119</w:t>
      </w:r>
      <w:r w:rsidR="00AB4509">
        <w:rPr>
          <w:rFonts w:eastAsiaTheme="minorEastAsia"/>
          <w:noProof/>
          <w:lang w:val="en-GB" w:eastAsia="ko-KR"/>
        </w:rPr>
        <w:t xml:space="preserve">, </w:t>
      </w:r>
      <w:r w:rsidR="002D4792" w:rsidRPr="002D4792">
        <w:rPr>
          <w:rFonts w:eastAsiaTheme="minorEastAsia"/>
          <w:noProof/>
          <w:lang w:val="en-GB" w:eastAsia="ko-KR"/>
        </w:rPr>
        <w:t>LS on CB-msg3-EDT</w:t>
      </w:r>
    </w:p>
    <w:p w14:paraId="6EF3DB8F" w14:textId="1EC0B25E" w:rsidR="0059115C" w:rsidRPr="00EE6B3E" w:rsidRDefault="0059115C" w:rsidP="00814CA7">
      <w:pPr>
        <w:rPr>
          <w:rFonts w:eastAsiaTheme="minorEastAsia"/>
          <w:noProof/>
          <w:lang w:val="en-GB" w:eastAsia="ko-KR"/>
        </w:rPr>
      </w:pPr>
      <w:r>
        <w:rPr>
          <w:rFonts w:eastAsiaTheme="minorEastAsia" w:hint="eastAsia"/>
          <w:noProof/>
          <w:lang w:val="en-GB" w:eastAsia="ko-KR"/>
        </w:rPr>
        <w:t>[</w:t>
      </w:r>
      <w:r>
        <w:rPr>
          <w:rFonts w:eastAsiaTheme="minorEastAsia"/>
          <w:noProof/>
          <w:lang w:val="en-GB" w:eastAsia="ko-KR"/>
        </w:rPr>
        <w:t>2] TS36.213, v19.0.0</w:t>
      </w:r>
    </w:p>
    <w:sectPr w:rsidR="0059115C" w:rsidRPr="00EE6B3E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F5A95" w14:textId="77777777" w:rsidR="0023446A" w:rsidRDefault="0023446A">
      <w:r>
        <w:separator/>
      </w:r>
    </w:p>
  </w:endnote>
  <w:endnote w:type="continuationSeparator" w:id="0">
    <w:p w14:paraId="328D1FEE" w14:textId="77777777" w:rsidR="0023446A" w:rsidRDefault="0023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7F6254A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8F679C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7CA9" w14:textId="77777777" w:rsidR="0023446A" w:rsidRDefault="0023446A">
      <w:r>
        <w:separator/>
      </w:r>
    </w:p>
  </w:footnote>
  <w:footnote w:type="continuationSeparator" w:id="0">
    <w:p w14:paraId="23CAD565" w14:textId="77777777" w:rsidR="0023446A" w:rsidRDefault="00234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EE05DB"/>
    <w:multiLevelType w:val="hybridMultilevel"/>
    <w:tmpl w:val="C21E85CC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7E3D6E"/>
    <w:multiLevelType w:val="multilevel"/>
    <w:tmpl w:val="CE8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6768D7"/>
    <w:multiLevelType w:val="multilevel"/>
    <w:tmpl w:val="4B6768D7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9"/>
  </w:num>
  <w:num w:numId="3">
    <w:abstractNumId w:val="14"/>
  </w:num>
  <w:num w:numId="4">
    <w:abstractNumId w:val="28"/>
  </w:num>
  <w:num w:numId="5">
    <w:abstractNumId w:val="6"/>
  </w:num>
  <w:num w:numId="6">
    <w:abstractNumId w:val="32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29"/>
  </w:num>
  <w:num w:numId="11">
    <w:abstractNumId w:val="21"/>
  </w:num>
  <w:num w:numId="12">
    <w:abstractNumId w:val="2"/>
  </w:num>
  <w:num w:numId="13">
    <w:abstractNumId w:val="33"/>
  </w:num>
  <w:num w:numId="14">
    <w:abstractNumId w:val="11"/>
  </w:num>
  <w:num w:numId="15">
    <w:abstractNumId w:val="30"/>
  </w:num>
  <w:num w:numId="16">
    <w:abstractNumId w:val="19"/>
  </w:num>
  <w:num w:numId="17">
    <w:abstractNumId w:val="38"/>
  </w:num>
  <w:num w:numId="18">
    <w:abstractNumId w:val="16"/>
  </w:num>
  <w:num w:numId="19">
    <w:abstractNumId w:val="4"/>
  </w:num>
  <w:num w:numId="20">
    <w:abstractNumId w:val="17"/>
  </w:num>
  <w:num w:numId="21">
    <w:abstractNumId w:val="27"/>
  </w:num>
  <w:num w:numId="22">
    <w:abstractNumId w:val="26"/>
  </w:num>
  <w:num w:numId="23">
    <w:abstractNumId w:val="24"/>
  </w:num>
  <w:num w:numId="24">
    <w:abstractNumId w:val="35"/>
  </w:num>
  <w:num w:numId="25">
    <w:abstractNumId w:val="10"/>
  </w:num>
  <w:num w:numId="26">
    <w:abstractNumId w:val="18"/>
  </w:num>
  <w:num w:numId="27">
    <w:abstractNumId w:val="36"/>
  </w:num>
  <w:num w:numId="28">
    <w:abstractNumId w:val="13"/>
  </w:num>
  <w:num w:numId="29">
    <w:abstractNumId w:val="12"/>
  </w:num>
  <w:num w:numId="30">
    <w:abstractNumId w:val="31"/>
  </w:num>
  <w:num w:numId="31">
    <w:abstractNumId w:val="20"/>
  </w:num>
  <w:num w:numId="32">
    <w:abstractNumId w:val="23"/>
  </w:num>
  <w:num w:numId="33">
    <w:abstractNumId w:val="5"/>
  </w:num>
  <w:num w:numId="34">
    <w:abstractNumId w:val="7"/>
  </w:num>
  <w:num w:numId="35">
    <w:abstractNumId w:val="8"/>
  </w:num>
  <w:num w:numId="36">
    <w:abstractNumId w:val="22"/>
  </w:num>
  <w:num w:numId="37">
    <w:abstractNumId w:val="37"/>
  </w:num>
  <w:num w:numId="38">
    <w:abstractNumId w:val="34"/>
  </w:num>
  <w:num w:numId="3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0E1A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03F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B1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C0E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AD1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7A2"/>
    <w:rsid w:val="000478D9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AB5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1C0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878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55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1C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20"/>
    <w:rsid w:val="000C705B"/>
    <w:rsid w:val="000C72BF"/>
    <w:rsid w:val="000C737B"/>
    <w:rsid w:val="000C78EF"/>
    <w:rsid w:val="000C78F3"/>
    <w:rsid w:val="000C797B"/>
    <w:rsid w:val="000C7CAD"/>
    <w:rsid w:val="000C7E8B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03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2A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A97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CEE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4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5F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1D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A8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36A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15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CE8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527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46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450"/>
    <w:rsid w:val="002645C5"/>
    <w:rsid w:val="0026460E"/>
    <w:rsid w:val="00264814"/>
    <w:rsid w:val="0026489A"/>
    <w:rsid w:val="002648F6"/>
    <w:rsid w:val="00264AF6"/>
    <w:rsid w:val="00264CD1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E7C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905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40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10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792"/>
    <w:rsid w:val="002D4851"/>
    <w:rsid w:val="002D48B3"/>
    <w:rsid w:val="002D495B"/>
    <w:rsid w:val="002D495E"/>
    <w:rsid w:val="002D4A0E"/>
    <w:rsid w:val="002D4A20"/>
    <w:rsid w:val="002D4A8C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16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7BE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2D8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74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C80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4FDD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12A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92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03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681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6C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356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25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C5E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65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829"/>
    <w:rsid w:val="00423886"/>
    <w:rsid w:val="004238D4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A3B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296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1B1"/>
    <w:rsid w:val="005152AD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92E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601"/>
    <w:rsid w:val="0052483B"/>
    <w:rsid w:val="0052492D"/>
    <w:rsid w:val="00524A93"/>
    <w:rsid w:val="00524AA1"/>
    <w:rsid w:val="00524B37"/>
    <w:rsid w:val="00524DC0"/>
    <w:rsid w:val="00524E25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4CA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BF7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3F5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1A4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43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5C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0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C33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5B8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5EFF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A78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9A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0C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657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21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769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09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08C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DF1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244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1D7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056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1CB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387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EE7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1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99A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B1F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1FA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AC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3C6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03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B05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146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88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02F"/>
    <w:rsid w:val="00913182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A2E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868"/>
    <w:rsid w:val="00932A18"/>
    <w:rsid w:val="00932B7B"/>
    <w:rsid w:val="00932C17"/>
    <w:rsid w:val="0093308B"/>
    <w:rsid w:val="00933242"/>
    <w:rsid w:val="00933470"/>
    <w:rsid w:val="009335A1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1A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0B65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D03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3C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D87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6FDC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94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92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44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57FBA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BF9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4BD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1B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CD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597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5D8D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ED6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42C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778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2AE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0C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19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4A2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980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8F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C40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B4E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BC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4F3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972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41F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58C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34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022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041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05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AC4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0FCE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6E7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57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9A3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C8B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5FD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77D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B6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9D4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54A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933"/>
    <w:rsid w:val="00E07B88"/>
    <w:rsid w:val="00E07BB2"/>
    <w:rsid w:val="00E07C93"/>
    <w:rsid w:val="00E07CE4"/>
    <w:rsid w:val="00E10014"/>
    <w:rsid w:val="00E103AE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3A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AEE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264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61D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093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5F51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2EE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AF8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C6E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594"/>
    <w:rsid w:val="00EC46D2"/>
    <w:rsid w:val="00EC4927"/>
    <w:rsid w:val="00EC4BB0"/>
    <w:rsid w:val="00EC4D62"/>
    <w:rsid w:val="00EC4E88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9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26"/>
    <w:rsid w:val="00F00936"/>
    <w:rsid w:val="00F00A1C"/>
    <w:rsid w:val="00F00AD0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35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ECD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21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85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3BD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E7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1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4D8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A22F44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A22F44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character" w:customStyle="1" w:styleId="TANChar">
    <w:name w:val="TAN Char"/>
    <w:link w:val="TAN"/>
    <w:qFormat/>
    <w:rsid w:val="00407725"/>
    <w:rPr>
      <w:rFonts w:ascii="Arial" w:hAnsi="Arial" w:cs="Arial"/>
      <w:color w:val="0000FF"/>
      <w:kern w:val="2"/>
      <w:sz w:val="18"/>
      <w:lang w:eastAsia="en-US"/>
    </w:rPr>
  </w:style>
  <w:style w:type="paragraph" w:customStyle="1" w:styleId="DocumentTitle">
    <w:name w:val="DocumentTitle"/>
    <w:basedOn w:val="a"/>
    <w:qFormat/>
    <w:rsid w:val="00A22F44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A22F4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A22F44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A22F44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A22F44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A22F44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A22F44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A22F44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A22F44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A22F44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A22F44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A22F44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A22F44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A22F4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A22F44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A22F44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A22F44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A22F44"/>
  </w:style>
  <w:style w:type="paragraph" w:customStyle="1" w:styleId="Quotation">
    <w:name w:val="Quotation"/>
    <w:basedOn w:val="a"/>
    <w:qFormat/>
    <w:rsid w:val="00A22F44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  <w:style w:type="paragraph" w:customStyle="1" w:styleId="Agreement">
    <w:name w:val="Agreement"/>
    <w:basedOn w:val="a"/>
    <w:next w:val="a"/>
    <w:uiPriority w:val="99"/>
    <w:qFormat/>
    <w:rsid w:val="0095271A"/>
    <w:pPr>
      <w:numPr>
        <w:numId w:val="3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387E-7A44-4D50-B1E2-A4A5486E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Sungjin Park</cp:lastModifiedBy>
  <cp:revision>430</cp:revision>
  <cp:lastPrinted>2015-10-31T09:51:00Z</cp:lastPrinted>
  <dcterms:created xsi:type="dcterms:W3CDTF">2025-02-04T05:06:00Z</dcterms:created>
  <dcterms:modified xsi:type="dcterms:W3CDTF">2025-08-13T23:51:00Z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C7DC098452D2936F14F6F43E77EA72C2ADF3520D83E979699E48F39D51652CC41AC497B0ED37F6BCEC3D6B466B34C02A160471D4F6763D2EAADBD4431477590D</vt:lpwstr>
  </property>
  <property fmtid="{D5CDD505-2E9C-101B-9397-08002B2CF9AE}" pid="4" name="DocumentId">
    <vt:lpwstr>d14f3fc7-6111-4cb6-a46b-fbd20bb5ac19</vt:lpwstr>
  </property>
</Properties>
</file>